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B1" w:rsidRPr="002428B1" w:rsidRDefault="002428B1" w:rsidP="002428B1">
      <w:pPr>
        <w:jc w:val="center"/>
        <w:rPr>
          <w:rFonts w:ascii="Arial" w:eastAsia="Arial Unicode MS" w:hAnsi="Arial" w:cs="Arial Unicode MS"/>
          <w:b/>
          <w:color w:val="000000"/>
          <w:sz w:val="24"/>
          <w:szCs w:val="24"/>
          <w:lang w:eastAsia="pl-PL"/>
        </w:rPr>
      </w:pPr>
      <w:r w:rsidRPr="002428B1">
        <w:rPr>
          <w:rFonts w:ascii="Arial" w:eastAsia="Arial Unicode MS" w:hAnsi="Arial" w:cs="Arial Unicode MS"/>
          <w:b/>
          <w:color w:val="000000"/>
          <w:sz w:val="24"/>
          <w:szCs w:val="24"/>
          <w:lang w:eastAsia="pl-PL"/>
        </w:rPr>
        <w:t>KARTA PRZEDMIOTU</w:t>
      </w:r>
    </w:p>
    <w:p w:rsidR="002428B1" w:rsidRDefault="00005C5A" w:rsidP="002428B1">
      <w:pPr>
        <w:jc w:val="center"/>
        <w:rPr>
          <w:rFonts w:ascii="Arial" w:eastAsia="Arial Unicode MS" w:hAnsi="Arial" w:cs="Arial Unicode MS"/>
          <w:b/>
          <w:color w:val="000000"/>
          <w:sz w:val="24"/>
          <w:szCs w:val="24"/>
          <w:lang w:eastAsia="pl-PL"/>
        </w:rPr>
      </w:pPr>
      <w:r>
        <w:rPr>
          <w:rFonts w:ascii="Arial" w:eastAsia="Arial Unicode MS" w:hAnsi="Arial" w:cs="Arial Unicode MS"/>
          <w:b/>
          <w:color w:val="000000"/>
          <w:sz w:val="24"/>
          <w:szCs w:val="24"/>
          <w:lang w:eastAsia="pl-PL"/>
        </w:rPr>
        <w:t>rok akademicki 2016/2017</w:t>
      </w:r>
    </w:p>
    <w:p w:rsidR="00881482" w:rsidRPr="002428B1" w:rsidRDefault="00881482" w:rsidP="002428B1">
      <w:pPr>
        <w:jc w:val="center"/>
        <w:rPr>
          <w:rFonts w:ascii="Arial" w:eastAsia="Arial Unicode MS" w:hAnsi="Arial" w:cs="Arial Unicode MS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15"/>
        <w:gridCol w:w="1270"/>
        <w:gridCol w:w="5705"/>
      </w:tblGrid>
      <w:tr w:rsidR="002428B1" w:rsidRPr="002428B1" w:rsidTr="003473AF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lang w:eastAsia="pl-PL"/>
              </w:rPr>
              <w:t>Kod przedmiotu</w:t>
            </w:r>
          </w:p>
        </w:tc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28B1" w:rsidRPr="002428B1" w:rsidRDefault="00005C5A" w:rsidP="002428B1">
            <w:pPr>
              <w:snapToGrid w:val="0"/>
              <w:jc w:val="center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16.1</w:t>
            </w:r>
            <w:r w:rsidR="008011F3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-7</w:t>
            </w:r>
            <w:r w:rsidR="002428B1"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WF-DII13-PS-P</w:t>
            </w:r>
          </w:p>
        </w:tc>
      </w:tr>
      <w:tr w:rsidR="002428B1" w:rsidRPr="002428B1" w:rsidTr="003473AF"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color w:val="1F497D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lang w:eastAsia="pl-PL"/>
              </w:rPr>
              <w:t>Nazwa przedmiotu w języku</w:t>
            </w:r>
            <w:r w:rsidRPr="002428B1">
              <w:rPr>
                <w:rFonts w:ascii="Arial" w:eastAsia="Arial Unicode MS" w:hAnsi="Arial" w:cs="Arial Unicode MS"/>
                <w:color w:val="1F497D"/>
                <w:lang w:eastAsia="pl-PL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i/>
                <w:color w:val="00000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i/>
                <w:color w:val="000000"/>
                <w:lang w:eastAsia="pl-PL"/>
              </w:rPr>
              <w:t>Praktyka psychologiczno-pedagogiczna</w:t>
            </w:r>
          </w:p>
        </w:tc>
      </w:tr>
      <w:tr w:rsidR="002428B1" w:rsidRPr="002428B1" w:rsidTr="003473AF"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i/>
                <w:color w:val="000000"/>
                <w:lang w:val="en-US"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lang w:val="en-US" w:eastAsia="pl-PL"/>
              </w:rPr>
              <w:t>The practice of psycho-pedagogical</w:t>
            </w:r>
          </w:p>
        </w:tc>
      </w:tr>
    </w:tbl>
    <w:p w:rsidR="002428B1" w:rsidRPr="002428B1" w:rsidRDefault="002428B1" w:rsidP="002428B1">
      <w:pPr>
        <w:numPr>
          <w:ilvl w:val="0"/>
          <w:numId w:val="1"/>
        </w:numPr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</w:pPr>
      <w:r w:rsidRPr="002428B1"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8011F3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Wychowanie F</w:t>
            </w:r>
            <w:r w:rsidR="002428B1"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izyczne</w:t>
            </w:r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8011F3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 xml:space="preserve">studia stacjonarne </w:t>
            </w:r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studia  pierwszego stopnia licencjackie</w:t>
            </w:r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1.4. Profil studiów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praktyczny</w:t>
            </w:r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1.5. Specjalność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nauczycielska</w:t>
            </w:r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1.6. Jednostka prowadząca przedmiot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WPiA</w:t>
            </w:r>
            <w:proofErr w:type="spellEnd"/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 xml:space="preserve">, IES </w:t>
            </w:r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1.7. Osoba przygotowująca kartę przedmiotu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881482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val="de-DE" w:eastAsia="pl-PL"/>
              </w:rPr>
            </w:pPr>
            <w:proofErr w:type="spellStart"/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val="de-DE" w:eastAsia="pl-PL"/>
              </w:rPr>
              <w:t>dr</w:t>
            </w:r>
            <w:proofErr w:type="spellEnd"/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val="de-DE" w:eastAsia="pl-PL"/>
              </w:rPr>
              <w:t xml:space="preserve"> Anna </w:t>
            </w:r>
            <w:proofErr w:type="spellStart"/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val="de-DE" w:eastAsia="pl-PL"/>
              </w:rPr>
              <w:t>Ozga</w:t>
            </w:r>
            <w:proofErr w:type="spellEnd"/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1.8. Osoba odpowiedzialna za przedmiot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005C5A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005C5A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dr Anna Ozga</w:t>
            </w:r>
          </w:p>
        </w:tc>
      </w:tr>
      <w:tr w:rsidR="002428B1" w:rsidRPr="002428B1" w:rsidTr="003473A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1.9. Kontakt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tabs>
                <w:tab w:val="left" w:pos="0"/>
              </w:tabs>
              <w:snapToGrid w:val="0"/>
              <w:spacing w:beforeAutospacing="1" w:after="100" w:afterAutospacing="1"/>
              <w:outlineLvl w:val="0"/>
              <w:rPr>
                <w:rFonts w:ascii="Arial" w:eastAsia="Times New Roman" w:hAnsi="Arial" w:cs="Times New Roman"/>
                <w:bCs/>
                <w:i/>
                <w:kern w:val="36"/>
                <w:sz w:val="20"/>
                <w:szCs w:val="20"/>
                <w:lang w:val="x-none" w:eastAsia="pl-PL"/>
              </w:rPr>
            </w:pPr>
            <w:r w:rsidRPr="002428B1">
              <w:rPr>
                <w:rFonts w:ascii="Arial" w:eastAsia="Times New Roman" w:hAnsi="Arial" w:cs="Times New Roman"/>
                <w:bCs/>
                <w:i/>
                <w:kern w:val="36"/>
                <w:sz w:val="20"/>
                <w:szCs w:val="20"/>
                <w:lang w:val="x-none" w:eastAsia="pl-PL"/>
              </w:rPr>
              <w:t>anna.ozga@ujk.edu.pl</w:t>
            </w:r>
          </w:p>
        </w:tc>
      </w:tr>
    </w:tbl>
    <w:p w:rsidR="002428B1" w:rsidRPr="002428B1" w:rsidRDefault="002428B1" w:rsidP="002428B1">
      <w:pPr>
        <w:numPr>
          <w:ilvl w:val="0"/>
          <w:numId w:val="1"/>
        </w:numPr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</w:pPr>
      <w:r w:rsidRPr="002428B1"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  <w:t>OGÓLNA CHARAKTERYSTYKA PRZEDMIOTU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80"/>
        <w:gridCol w:w="4152"/>
      </w:tblGrid>
      <w:tr w:rsidR="002428B1" w:rsidRPr="002428B1" w:rsidTr="003473AF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2.1. Przynależność do modułu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 xml:space="preserve">S-specjalnościowy </w:t>
            </w:r>
            <w:r w:rsidR="008011F3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 xml:space="preserve">II </w:t>
            </w: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(Odnowa Biologiczna)</w:t>
            </w:r>
          </w:p>
        </w:tc>
      </w:tr>
      <w:tr w:rsidR="002428B1" w:rsidRPr="002428B1" w:rsidTr="003473AF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2.2. Status przedmiotu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2428B1" w:rsidRPr="002428B1" w:rsidTr="003473AF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2.3. Język wykładowy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polski</w:t>
            </w:r>
          </w:p>
        </w:tc>
      </w:tr>
      <w:tr w:rsidR="002428B1" w:rsidRPr="002428B1" w:rsidTr="003473AF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2.4. Semestry, na których realizowany jest przedmiot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IV</w:t>
            </w:r>
          </w:p>
        </w:tc>
      </w:tr>
      <w:tr w:rsidR="002428B1" w:rsidRPr="002428B1" w:rsidTr="003473AF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2.5. Wymagania wstępne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:rsidR="002428B1" w:rsidRPr="002428B1" w:rsidRDefault="002428B1" w:rsidP="002428B1">
      <w:pPr>
        <w:numPr>
          <w:ilvl w:val="0"/>
          <w:numId w:val="1"/>
        </w:numPr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</w:pPr>
      <w:r w:rsidRPr="002428B1"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  <w:t>FORMY, SPOSOBY I  METODY PROWADZENIA ZAJĘĆ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5898"/>
      </w:tblGrid>
      <w:tr w:rsidR="002428B1" w:rsidRPr="002428B1" w:rsidTr="003473AF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Formy zajęć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 xml:space="preserve">praktyki </w:t>
            </w:r>
          </w:p>
        </w:tc>
      </w:tr>
      <w:tr w:rsidR="002428B1" w:rsidRPr="002428B1" w:rsidTr="003473AF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Sposób realizacji zajęć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val="pl" w:eastAsia="pl-PL"/>
              </w:rPr>
              <w:t>praktyki</w:t>
            </w: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 xml:space="preserve"> w przedszkolach i szkołach podstawowych</w:t>
            </w:r>
          </w:p>
        </w:tc>
      </w:tr>
      <w:tr w:rsidR="002428B1" w:rsidRPr="002428B1" w:rsidTr="003473AF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Sposób zaliczenia zajęć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zaliczenie z oceną</w:t>
            </w:r>
          </w:p>
        </w:tc>
      </w:tr>
      <w:tr w:rsidR="002428B1" w:rsidRPr="002428B1" w:rsidTr="003473AF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Cs/>
                <w:i/>
                <w:color w:val="000000"/>
                <w:sz w:val="20"/>
                <w:szCs w:val="20"/>
                <w:lang w:eastAsia="pl-PL"/>
              </w:rPr>
              <w:t>zajęcia praktyczne</w:t>
            </w:r>
          </w:p>
        </w:tc>
      </w:tr>
      <w:tr w:rsidR="002428B1" w:rsidRPr="002428B1" w:rsidTr="003473AF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numPr>
                <w:ilvl w:val="1"/>
                <w:numId w:val="1"/>
              </w:numPr>
              <w:snapToGrid w:val="0"/>
              <w:ind w:left="426" w:hanging="426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ind w:left="426" w:hanging="392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Łobocki M., Metody i techniki badań pedagogicznych.</w:t>
            </w:r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pl-PL"/>
              </w:rPr>
              <w:t xml:space="preserve"> Oficyna Wydawnicza Impuls.</w:t>
            </w: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 xml:space="preserve"> Kraków. 2006</w:t>
            </w:r>
          </w:p>
        </w:tc>
      </w:tr>
      <w:tr w:rsidR="002428B1" w:rsidRPr="002428B1" w:rsidTr="003473AF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ind w:left="426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ind w:left="426" w:hanging="392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pl-PL"/>
              </w:rPr>
              <w:t>Skałbania</w:t>
            </w:r>
            <w:proofErr w:type="spellEnd"/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pl-PL"/>
              </w:rPr>
              <w:t xml:space="preserve"> B. Diagnostyka pedagogiczna. Oficyna Wydawnicza Impuls.Kraków.2011</w:t>
            </w:r>
          </w:p>
        </w:tc>
      </w:tr>
    </w:tbl>
    <w:p w:rsidR="002428B1" w:rsidRPr="002428B1" w:rsidRDefault="002428B1" w:rsidP="002428B1">
      <w:pPr>
        <w:numPr>
          <w:ilvl w:val="0"/>
          <w:numId w:val="1"/>
        </w:numPr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</w:pPr>
      <w:r w:rsidRPr="002428B1">
        <w:rPr>
          <w:rFonts w:ascii="Arial" w:eastAsia="Arial Unicode MS" w:hAnsi="Arial" w:cs="Arial Unicode MS"/>
          <w:b/>
          <w:color w:val="000000"/>
          <w:sz w:val="20"/>
          <w:szCs w:val="20"/>
          <w:lang w:eastAsia="pl-PL"/>
        </w:rPr>
        <w:t>CELE, TREŚCI I EFEKTY KSZTAŁCENIA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428B1" w:rsidRPr="002428B1" w:rsidTr="00005C5A">
        <w:trPr>
          <w:trHeight w:val="232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ind w:left="360"/>
              <w:contextualSpacing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4.1.Cele przedmiotu</w:t>
            </w:r>
          </w:p>
          <w:p w:rsidR="002428B1" w:rsidRPr="002428B1" w:rsidRDefault="002428B1" w:rsidP="002428B1">
            <w:pPr>
              <w:snapToGrid w:val="0"/>
              <w:ind w:left="360"/>
              <w:contextualSpacing/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  <w:t xml:space="preserve">Wiedza </w:t>
            </w:r>
          </w:p>
          <w:p w:rsidR="002428B1" w:rsidRPr="002428B1" w:rsidRDefault="002428B1" w:rsidP="008011F3">
            <w:pPr>
              <w:snapToGrid w:val="0"/>
              <w:ind w:left="214"/>
              <w:contextualSpacing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Gromadzenie doświadczeń związanych z pracą opiekuńczo – wychowawczą z uczniami, zarządzaniem grupą i diagnozowaniem indywidualnych potrzeb uczniów.</w:t>
            </w:r>
          </w:p>
          <w:p w:rsidR="002428B1" w:rsidRPr="002428B1" w:rsidRDefault="008011F3" w:rsidP="008011F3">
            <w:pPr>
              <w:ind w:left="214"/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428B1" w:rsidRPr="002428B1"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  <w:t>Umiejętności</w:t>
            </w:r>
          </w:p>
          <w:p w:rsidR="002428B1" w:rsidRPr="002428B1" w:rsidRDefault="002428B1" w:rsidP="008011F3">
            <w:pPr>
              <w:ind w:left="214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 xml:space="preserve">Przygotowanie do  konfrontowania nabytej wiedzy </w:t>
            </w:r>
            <w:proofErr w:type="spellStart"/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p</w:t>
            </w:r>
            <w:r w:rsidR="008011F3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sychologiczno</w:t>
            </w:r>
            <w:proofErr w:type="spellEnd"/>
            <w:r w:rsidR="008011F3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 xml:space="preserve"> – pedagogicznej z </w:t>
            </w: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rzeczywistością pedagogiczną, w działaniu praktycznym</w:t>
            </w:r>
          </w:p>
          <w:p w:rsidR="002428B1" w:rsidRPr="002428B1" w:rsidRDefault="008011F3" w:rsidP="008011F3">
            <w:pPr>
              <w:ind w:left="214"/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E7917"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428B1" w:rsidRPr="002428B1">
              <w:rPr>
                <w:rFonts w:ascii="Arial" w:eastAsia="Arial Unicode MS" w:hAnsi="Arial" w:cs="Arial Unicode MS"/>
                <w:b/>
                <w:i/>
                <w:color w:val="000000"/>
                <w:sz w:val="20"/>
                <w:szCs w:val="20"/>
                <w:lang w:eastAsia="pl-PL"/>
              </w:rPr>
              <w:t>Kompetencje społeczne</w:t>
            </w:r>
          </w:p>
          <w:p w:rsidR="002428B1" w:rsidRPr="002428B1" w:rsidRDefault="002428B1" w:rsidP="008011F3">
            <w:pPr>
              <w:ind w:left="214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pl-PL"/>
              </w:rPr>
              <w:t>K</w:t>
            </w:r>
            <w:proofErr w:type="spellStart"/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val="pl" w:eastAsia="pl-PL"/>
              </w:rPr>
              <w:t>ształtowanie</w:t>
            </w:r>
            <w:proofErr w:type="spellEnd"/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val="pl" w:eastAsia="pl-PL"/>
              </w:rPr>
              <w:t xml:space="preserve"> postawy </w:t>
            </w:r>
            <w:r w:rsidRPr="002428B1">
              <w:rPr>
                <w:rFonts w:ascii="Arial" w:eastAsia="Arial Unicode MS" w:hAnsi="Arial" w:cs="Arial"/>
                <w:i/>
                <w:color w:val="000000"/>
                <w:sz w:val="20"/>
                <w:szCs w:val="20"/>
                <w:lang w:eastAsia="pl-PL"/>
              </w:rPr>
              <w:t>ciągłego dokształcania się zawodowego i rozwoju osobistego</w:t>
            </w:r>
          </w:p>
        </w:tc>
      </w:tr>
    </w:tbl>
    <w:p w:rsidR="002428B1" w:rsidRPr="002428B1" w:rsidRDefault="002428B1" w:rsidP="002428B1">
      <w:pPr>
        <w:rPr>
          <w:rFonts w:ascii="Arial" w:eastAsia="Arial Unicode MS" w:hAnsi="Arial" w:cs="Arial Unicode MS"/>
          <w:color w:val="000000"/>
          <w:sz w:val="10"/>
          <w:szCs w:val="10"/>
          <w:lang w:eastAsia="pl-PL"/>
        </w:rPr>
      </w:pPr>
    </w:p>
    <w:tbl>
      <w:tblPr>
        <w:tblW w:w="92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4"/>
      </w:tblGrid>
      <w:tr w:rsidR="002428B1" w:rsidRPr="002428B1" w:rsidTr="003473AF">
        <w:trPr>
          <w:trHeight w:val="1694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ind w:left="36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4.2.Treści programowe: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- zapoznanie się ze specyfiką szkoły podstawowej, w której praktyka jest odbywana, w szczególności poznanie realizowanych przez nią zadań opiekuńczo – wychowawczych, sposobu funkcjonowania, organizacji pracy, pracowników, uczestników procesów pedagogicznych oraz prowadzonej dokumentacji: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- obserwowanie: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a) zorganizowanej i podejmowanej spontanicznie aktywności formalnych i nieformalnych grup uczniów,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b)aktywności poszczególnych uczniów, w tym uczniów ze specjalnymi potrzebami edukacyjnymi,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c) interakcji dorosły (nauczyciel, wychowawca ) – dziecko oraz interakcji między dziećmi i młodzieżą ( w tym samym i różnym wieku).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d) procesów komunikowania interpersonalnego i społecznego w grupach wychowawczych, ich prawidłowości i zakłóceń,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e) czynności podejmowanych przez opiekuna praktyk oraz prowadzonych przez niego zajęć,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lastRenderedPageBreak/>
              <w:t>f) sposobu integrowania przez opiekuna praktyk różnej działalności w tym opiekuńczo – wychowawczej, dydaktycznej, pomocowej i terapeutycznej,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g) dynamiki grupy, ról pełnionych przez uczestników grupy, zachowania i postaw dzieci i młodzieży,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h) działań podejmowanych przez opiekuna praktyk na rzecz zapewnienia bezpieczeństwa i zachowania dyscypliny w grupie.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- współdziałanie z opiekunem praktyk w: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a) sprawowaniu opieki i nadzoru nad grupą oraz zapewnianiu bezpieczeństwa,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b) podejmowaniu działań wychowawczych  wynikających z zastanej sytuacji,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c) podejmowania działań na rzecz uczniów ze specjalnymi potrzebami edukacyjnymi,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- analizę i interpretację zaobserwowanych albo doświadczonych sytuacji i zdarzeń pedagogicznych, w tym: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a) prowadzenie dokumentacji praktyki,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b) konfrontowanie wiedzy teoretycznej z praktyką,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c) ocenę własnego funkcjonowania w toku realizowanych zadań opiekuńczych i wychowawczych (dostrzeganie swoich mocnych i słabych stron),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d) ocenę przebiegu prowadzonych działań oraz realizacji zamierzonych celów,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 xml:space="preserve">e) konsultacje z opiekunem praktyk w celu omawiania obserwowanych sytuacji i przeprowadzonych działań, </w:t>
            </w:r>
          </w:p>
          <w:p w:rsidR="002428B1" w:rsidRPr="002428B1" w:rsidRDefault="002428B1" w:rsidP="002428B1">
            <w:pPr>
              <w:ind w:left="36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f) omawianie zgromadzonych doświadczeń w grupie studentów (słuchaczy).</w:t>
            </w:r>
          </w:p>
        </w:tc>
      </w:tr>
    </w:tbl>
    <w:p w:rsidR="002428B1" w:rsidRPr="002428B1" w:rsidRDefault="002428B1" w:rsidP="002428B1">
      <w:pPr>
        <w:rPr>
          <w:rFonts w:ascii="Arial" w:eastAsia="Arial Unicode MS" w:hAnsi="Arial" w:cs="Arial Unicode MS"/>
          <w:color w:val="000000"/>
          <w:sz w:val="10"/>
          <w:szCs w:val="10"/>
          <w:lang w:eastAsia="pl-PL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276"/>
        <w:gridCol w:w="1559"/>
        <w:gridCol w:w="1276"/>
        <w:gridCol w:w="1276"/>
      </w:tblGrid>
      <w:tr w:rsidR="002428B1" w:rsidRPr="002428B1" w:rsidTr="003473AF">
        <w:trPr>
          <w:gridAfter w:val="1"/>
          <w:wAfter w:w="1276" w:type="dxa"/>
          <w:trHeight w:val="40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b/>
                <w:color w:val="000000"/>
                <w:sz w:val="20"/>
                <w:szCs w:val="20"/>
                <w:lang w:eastAsia="pl-PL"/>
              </w:rPr>
              <w:t xml:space="preserve">4.3 </w:t>
            </w: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>Przedmiotowe efekty kształcenia (mała, średnia, duża liczba efektów)</w:t>
            </w:r>
          </w:p>
        </w:tc>
      </w:tr>
      <w:tr w:rsidR="002428B1" w:rsidRPr="002428B1" w:rsidTr="003473AF">
        <w:trPr>
          <w:gridAfter w:val="1"/>
          <w:wAfter w:w="1276" w:type="dxa"/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snapToGrid w:val="0"/>
              <w:ind w:left="113" w:right="113"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</w:p>
          <w:p w:rsidR="002428B1" w:rsidRPr="002428B1" w:rsidRDefault="002428B1" w:rsidP="002428B1">
            <w:pPr>
              <w:suppressAutoHyphens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jc w:val="center"/>
              <w:rPr>
                <w:rFonts w:ascii="Arial" w:eastAsia="Arial Unicode MS" w:hAnsi="Arial" w:cs="Arial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i/>
                <w:color w:val="FF0000"/>
                <w:sz w:val="16"/>
                <w:szCs w:val="16"/>
                <w:lang w:eastAsia="pl-PL"/>
              </w:rPr>
              <w:t>Stopień nasycenia efektu kierunkowego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</w:p>
          <w:p w:rsidR="002428B1" w:rsidRPr="002428B1" w:rsidRDefault="002428B1" w:rsidP="002428B1">
            <w:pPr>
              <w:suppressAutoHyphens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  <w:t xml:space="preserve">Odniesienie do efektów kształcenia </w:t>
            </w:r>
          </w:p>
        </w:tc>
      </w:tr>
      <w:tr w:rsidR="002428B1" w:rsidRPr="002428B1" w:rsidTr="003473AF">
        <w:trPr>
          <w:gridAfter w:val="1"/>
          <w:wAfter w:w="1276" w:type="dxa"/>
          <w:trHeight w:val="40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  <w:t xml:space="preserve">w zakresie </w:t>
            </w:r>
            <w:r w:rsidRPr="002428B1"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  <w:t>dla kierunku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autoSpaceDE w:val="0"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  <w:t>dla obszaru</w:t>
            </w:r>
          </w:p>
        </w:tc>
      </w:tr>
      <w:tr w:rsidR="002428B1" w:rsidRPr="002428B1" w:rsidTr="003473AF">
        <w:trPr>
          <w:gridAfter w:val="1"/>
          <w:wAfter w:w="1276" w:type="dxa"/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Opisuje szkołę podstawową jako środowisko wychowawcze, procesy w niej zachodzące i ich specyfikę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1NAUP_W07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S1P_W02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 S1P_W03 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S1P_W08</w:t>
            </w:r>
          </w:p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M1_W09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M1_W10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M1_W08</w:t>
            </w:r>
          </w:p>
        </w:tc>
      </w:tr>
      <w:tr w:rsidR="002428B1" w:rsidRPr="002428B1" w:rsidTr="003473AF">
        <w:trPr>
          <w:gridAfter w:val="1"/>
          <w:wAfter w:w="1276" w:type="dxa"/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 xml:space="preserve">Rozpoznaje zadania edukacji oraz jej cele, podstawy prawne, organizację i funkcjonowanie instytucji edukacyjnych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1NAUP_W09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S1P_W09</w:t>
            </w:r>
          </w:p>
          <w:p w:rsidR="002428B1" w:rsidRPr="002428B1" w:rsidRDefault="002428B1" w:rsidP="002428B1">
            <w:pPr>
              <w:suppressAutoHyphens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M1_W09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M1_W10</w:t>
            </w:r>
          </w:p>
          <w:p w:rsidR="002428B1" w:rsidRPr="002428B1" w:rsidRDefault="002428B1" w:rsidP="002428B1">
            <w:pPr>
              <w:suppressAutoHyphens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M1_W08</w:t>
            </w:r>
          </w:p>
        </w:tc>
      </w:tr>
      <w:tr w:rsidR="002428B1" w:rsidRPr="002428B1" w:rsidTr="003473AF">
        <w:trPr>
          <w:trHeight w:val="32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bCs/>
                <w:color w:val="000000"/>
                <w:sz w:val="20"/>
                <w:szCs w:val="20"/>
                <w:lang w:eastAsia="pl-PL"/>
              </w:rPr>
              <w:t>w zakresie</w:t>
            </w:r>
            <w:r w:rsidRPr="002428B1"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UMIEJĘTNOŚCI: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2428B1" w:rsidRPr="002428B1" w:rsidRDefault="002428B1" w:rsidP="002428B1">
            <w:pPr>
              <w:suppressAutoHyphens/>
              <w:snapToGrid w:val="0"/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rPr>
          <w:gridAfter w:val="1"/>
          <w:wAfter w:w="1276" w:type="dxa"/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Prezentuje wstępne przygotowanie praktyczne do realizowania zadań zawodowych (dydaktycznych, wychowawczych, opiekuńczych) wynikających z roli nauczyciela.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1NAUP_U04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S1P_U03 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S1P_U06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 S1P_U07 </w:t>
            </w:r>
          </w:p>
          <w:p w:rsidR="002428B1" w:rsidRPr="002428B1" w:rsidRDefault="002428B1" w:rsidP="002428B1">
            <w:pPr>
              <w:widowControl w:val="0"/>
              <w:autoSpaceDE w:val="0"/>
              <w:autoSpaceDN w:val="0"/>
              <w:adjustRightInd w:val="0"/>
              <w:spacing w:line="201" w:lineRule="exact"/>
              <w:ind w:left="-70" w:firstLine="142"/>
              <w:jc w:val="center"/>
              <w:rPr>
                <w:rFonts w:ascii="Arial" w:eastAsia="Arial Unicode MS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S1P_U08</w:t>
            </w:r>
          </w:p>
          <w:p w:rsidR="002428B1" w:rsidRPr="002428B1" w:rsidRDefault="002428B1" w:rsidP="002428B1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428B1" w:rsidRPr="002428B1" w:rsidRDefault="002428B1" w:rsidP="002428B1">
            <w:pPr>
              <w:ind w:left="-70" w:firstLine="142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M1_U02</w:t>
            </w:r>
          </w:p>
        </w:tc>
      </w:tr>
      <w:tr w:rsidR="002428B1" w:rsidRPr="002428B1" w:rsidTr="003473AF">
        <w:trPr>
          <w:gridAfter w:val="1"/>
          <w:wAfter w:w="1276" w:type="dxa"/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Dokonuje obserwacji, analizy i interpretacji sytuacji i zdarzeń pedagogicznych, a także na sposób elementarny prognozuje i rozwiązuje konkretne problemy pedagogiczne.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1NAUP_U05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S1P_U01 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S1P_U02 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S1P_U06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M1_U01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M1_U02</w:t>
            </w:r>
          </w:p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M1_U05</w:t>
            </w:r>
          </w:p>
        </w:tc>
      </w:tr>
      <w:tr w:rsidR="002428B1" w:rsidRPr="002428B1" w:rsidTr="00CE7917">
        <w:trPr>
          <w:gridAfter w:val="1"/>
          <w:wAfter w:w="1276" w:type="dxa"/>
          <w:trHeight w:val="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 xml:space="preserve">Przekłada wiedzę teoretyczną z zakresu pedagogiki oraz psychologii do analizowania i interpretowania określonego rodzaju sytuacji i zdarzeń pedagogicznych, a także motywów i wzorów  </w:t>
            </w:r>
            <w:proofErr w:type="spellStart"/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 xml:space="preserve"> uczestników tych sytuacji.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1NAUP_U06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H1P_U04 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H1P_U06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S1P_U02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S1P_U06</w:t>
            </w:r>
          </w:p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M1_U04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M1_U05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M1_U07</w:t>
            </w:r>
          </w:p>
        </w:tc>
      </w:tr>
      <w:tr w:rsidR="002428B1" w:rsidRPr="002428B1" w:rsidTr="003473AF">
        <w:trPr>
          <w:trHeight w:val="37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w zakresie </w:t>
            </w:r>
            <w:r w:rsidRPr="002428B1"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  <w:t>KOMPETENCJI SPOŁECZNYCH: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suppressAutoHyphens/>
              <w:autoSpaceDE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2428B1" w:rsidRPr="002428B1" w:rsidRDefault="002428B1" w:rsidP="002428B1">
            <w:pPr>
              <w:suppressAutoHyphens/>
              <w:autoSpaceDE w:val="0"/>
              <w:snapToGrid w:val="0"/>
              <w:jc w:val="center"/>
              <w:rPr>
                <w:rFonts w:ascii="Arial" w:eastAsia="Arial Unicode MS" w:hAnsi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rPr>
          <w:gridAfter w:val="1"/>
          <w:wAfter w:w="1276" w:type="dxa"/>
          <w:trHeight w:val="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Charakteryzuje się wrażliwością etyczną, empatią, otwartością refleksyjnością oraz postawami prospołecznymi i poczuciem odpowiedzialności.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1NAUP_K01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H1P_K02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 H1P_K04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S1P_K02 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S1P_K04 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S1P_K05</w:t>
            </w:r>
          </w:p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M1_K03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M1_K08</w:t>
            </w:r>
          </w:p>
        </w:tc>
      </w:tr>
      <w:tr w:rsidR="002428B1" w:rsidRPr="002428B1" w:rsidTr="003473AF">
        <w:trPr>
          <w:gridAfter w:val="1"/>
          <w:wAfter w:w="1276" w:type="dxa"/>
          <w:trHeight w:val="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Łączy profesjonalizm z refleksję na tematy etyczne wykazuje cechy refleksyjnego praktyka.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1NAUP_K05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H1P_K03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H1P_K04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S1P_K04 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S1P_K06</w:t>
            </w:r>
          </w:p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M1_K06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M1_K02</w:t>
            </w:r>
          </w:p>
        </w:tc>
      </w:tr>
      <w:tr w:rsidR="002428B1" w:rsidRPr="002428B1" w:rsidTr="003473AF">
        <w:trPr>
          <w:gridAfter w:val="1"/>
          <w:wAfter w:w="1276" w:type="dxa"/>
          <w:trHeight w:val="4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i/>
                <w:color w:val="000000"/>
                <w:sz w:val="20"/>
                <w:szCs w:val="20"/>
                <w:lang w:eastAsia="pl-PL"/>
              </w:rPr>
              <w:t>Aktywnie włącza się w prace wybranych instytucji podejmujących działalność pedagogiczną i skutecznie porozumiewa się ze specjalistami i nie specjalistami  w tej dziedzinie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1NAUP_K10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H1P_K02</w:t>
            </w:r>
          </w:p>
          <w:p w:rsidR="002428B1" w:rsidRPr="002428B1" w:rsidRDefault="002428B1" w:rsidP="002428B1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 xml:space="preserve">S1P_K02 </w:t>
            </w: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S1P_K05</w:t>
            </w:r>
          </w:p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M1_K04</w:t>
            </w:r>
          </w:p>
        </w:tc>
      </w:tr>
    </w:tbl>
    <w:p w:rsidR="002428B1" w:rsidRPr="002428B1" w:rsidRDefault="002428B1" w:rsidP="002428B1">
      <w:pPr>
        <w:rPr>
          <w:rFonts w:ascii="Arial" w:eastAsia="Arial Unicode MS" w:hAnsi="Arial" w:cs="Arial Unicode MS"/>
          <w:color w:val="000000"/>
          <w:sz w:val="2"/>
          <w:szCs w:val="2"/>
          <w:lang w:eastAsia="pl-PL"/>
        </w:rPr>
      </w:pPr>
    </w:p>
    <w:tbl>
      <w:tblPr>
        <w:tblW w:w="9366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842"/>
        <w:gridCol w:w="1843"/>
        <w:gridCol w:w="1843"/>
        <w:gridCol w:w="2126"/>
      </w:tblGrid>
      <w:tr w:rsidR="002428B1" w:rsidRPr="002428B1" w:rsidTr="003473AF">
        <w:trPr>
          <w:trHeight w:val="261"/>
        </w:trPr>
        <w:tc>
          <w:tcPr>
            <w:tcW w:w="9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ind w:left="36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4.4.Kryteria oceny osiągniętych efektów kształcenia</w:t>
            </w:r>
          </w:p>
        </w:tc>
      </w:tr>
      <w:tr w:rsidR="002428B1" w:rsidRPr="002428B1" w:rsidTr="00CE7917">
        <w:trPr>
          <w:trHeight w:val="26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na ocenę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na ocenę 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na ocenę 4,5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na ocenę 5</w:t>
            </w:r>
          </w:p>
        </w:tc>
      </w:tr>
      <w:tr w:rsidR="002428B1" w:rsidRPr="002428B1" w:rsidTr="00CE7917">
        <w:trPr>
          <w:trHeight w:val="140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Wykonanie 50 – 59% zadań praktyki, względnie rzeczowe sprawozdanie, względnie uporządkowane port folio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 xml:space="preserve">Wykonanie 60-69% zadań praktyki, w miarę rzeczowe sprawozdanie, w miarę uporządkowane port folio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Wykonanie 70-79% zadań praktyki, dobrze przygotowane i rzeczowe sprawozdanie, dobrze uporządkowane port folio.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Wykonanie 80-89% zadań praktyki, dobrze  przygotowane i bardzo rzeczowe sprawozdanie, dobrze uporządkowane i pełne port folio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color w:val="000000"/>
                <w:sz w:val="20"/>
                <w:szCs w:val="20"/>
                <w:lang w:eastAsia="pl-PL"/>
              </w:rPr>
              <w:t>Wykonanie 90-100% zadań praktyki, bardzo dobrze przygotowane i bardzo rzeczowe sprawozdanie, bardzo dobrze uporządkowane i pełne port folio</w:t>
            </w:r>
          </w:p>
        </w:tc>
      </w:tr>
    </w:tbl>
    <w:p w:rsidR="002428B1" w:rsidRPr="002428B1" w:rsidRDefault="002428B1" w:rsidP="002428B1">
      <w:pPr>
        <w:rPr>
          <w:rFonts w:ascii="Arial" w:eastAsia="Arial Unicode MS" w:hAnsi="Arial" w:cs="Arial Unicode MS"/>
          <w:color w:val="000000"/>
          <w:sz w:val="2"/>
          <w:szCs w:val="2"/>
          <w:lang w:eastAsia="pl-PL"/>
        </w:rPr>
      </w:pPr>
    </w:p>
    <w:tbl>
      <w:tblPr>
        <w:tblW w:w="934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003"/>
        <w:gridCol w:w="992"/>
        <w:gridCol w:w="851"/>
        <w:gridCol w:w="1134"/>
        <w:gridCol w:w="992"/>
        <w:gridCol w:w="2693"/>
        <w:gridCol w:w="992"/>
        <w:gridCol w:w="683"/>
      </w:tblGrid>
      <w:tr w:rsidR="002428B1" w:rsidRPr="002428B1" w:rsidTr="003473AF">
        <w:tc>
          <w:tcPr>
            <w:tcW w:w="9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CE7917">
            <w:pPr>
              <w:tabs>
                <w:tab w:val="left" w:pos="851"/>
              </w:tabs>
              <w:snapToGrid w:val="0"/>
              <w:ind w:left="360"/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pl-PL"/>
              </w:rPr>
              <w:t>4.5.Metody oceny</w:t>
            </w:r>
          </w:p>
        </w:tc>
      </w:tr>
      <w:tr w:rsidR="002428B1" w:rsidRPr="002428B1" w:rsidTr="003473A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Egzamin pisemny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Zadania domowe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Referat 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Dyskusje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8B1" w:rsidRPr="002428B1" w:rsidRDefault="002428B1" w:rsidP="002428B1">
            <w:pPr>
              <w:snapToGrid w:val="0"/>
              <w:jc w:val="center"/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 Unicode MS"/>
                <w:b/>
                <w:color w:val="000000"/>
                <w:sz w:val="16"/>
                <w:szCs w:val="16"/>
                <w:lang w:eastAsia="pl-PL"/>
              </w:rPr>
              <w:t>Inne</w:t>
            </w:r>
          </w:p>
        </w:tc>
      </w:tr>
    </w:tbl>
    <w:p w:rsidR="002428B1" w:rsidRPr="002428B1" w:rsidRDefault="002428B1" w:rsidP="00CE7917">
      <w:pPr>
        <w:numPr>
          <w:ilvl w:val="0"/>
          <w:numId w:val="1"/>
        </w:numPr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</w:pPr>
      <w:r w:rsidRPr="002428B1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2"/>
        <w:gridCol w:w="1434"/>
        <w:gridCol w:w="1346"/>
      </w:tblGrid>
      <w:tr w:rsidR="002428B1" w:rsidRPr="002428B1" w:rsidTr="003473AF">
        <w:tc>
          <w:tcPr>
            <w:tcW w:w="6622" w:type="dxa"/>
            <w:vMerge w:val="restart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786" w:type="dxa"/>
            <w:gridSpan w:val="2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>Obciążenie studenta</w:t>
            </w:r>
          </w:p>
        </w:tc>
      </w:tr>
      <w:tr w:rsidR="002428B1" w:rsidRPr="002428B1" w:rsidTr="003473AF">
        <w:tc>
          <w:tcPr>
            <w:tcW w:w="0" w:type="auto"/>
            <w:vMerge/>
            <w:vAlign w:val="center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  <w:t>Studia</w:t>
            </w:r>
          </w:p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  <w:t>stacjonarne</w:t>
            </w:r>
          </w:p>
        </w:tc>
        <w:tc>
          <w:tcPr>
            <w:tcW w:w="1346" w:type="dxa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  <w:t>Studia</w:t>
            </w:r>
          </w:p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pl-PL"/>
              </w:rPr>
              <w:t>niestacjonarne</w:t>
            </w:r>
          </w:p>
        </w:tc>
      </w:tr>
      <w:tr w:rsidR="002428B1" w:rsidRPr="002428B1" w:rsidTr="003473AF">
        <w:tc>
          <w:tcPr>
            <w:tcW w:w="6622" w:type="dxa"/>
            <w:shd w:val="clear" w:color="auto" w:fill="D9D9D9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Udział w wykładach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Udział w ćwiczeniach, konwersatoriach, laboratoriach... itd.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Udział w konsultacjach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Udział w egzaminie/kolokwium zaliczeniowym itp.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  <w:shd w:val="clear" w:color="auto" w:fill="E0E0E0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SAMODZIELNA PRACA STUDENTA /GODZINY NIEKONTAKTOWE/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46" w:type="dxa"/>
            <w:shd w:val="clear" w:color="auto" w:fill="E0E0E0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Przygotowanie do wykładu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Przygotowanie do ćwiczeń, konwersatorium, laboratorium itp.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Przygotowanie do egzaminu/kolokwium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Zebranie materiałów do projektu, kwerenda internetowa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Opracowanie prezentacji multimedialnej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 xml:space="preserve">Przygotowanie hasła do </w:t>
            </w:r>
            <w:proofErr w:type="spellStart"/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wikipedii</w:t>
            </w:r>
            <w:proofErr w:type="spellEnd"/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2428B1">
              <w:rPr>
                <w:rFonts w:ascii="Arial" w:eastAsia="Arial Unicode MS" w:hAnsi="Arial" w:cs="Arial"/>
                <w:i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1440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  <w:shd w:val="clear" w:color="auto" w:fill="E0E0E0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46" w:type="dxa"/>
            <w:shd w:val="clear" w:color="auto" w:fill="E0E0E0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428B1" w:rsidRPr="002428B1" w:rsidTr="003473AF">
        <w:tc>
          <w:tcPr>
            <w:tcW w:w="6622" w:type="dxa"/>
            <w:shd w:val="clear" w:color="auto" w:fill="E0E0E0"/>
          </w:tcPr>
          <w:p w:rsidR="002428B1" w:rsidRPr="002428B1" w:rsidRDefault="002428B1" w:rsidP="002428B1">
            <w:pP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428B1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2428B1" w:rsidRPr="002428B1" w:rsidRDefault="008011F3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6" w:type="dxa"/>
            <w:shd w:val="clear" w:color="auto" w:fill="E0E0E0"/>
            <w:vAlign w:val="center"/>
          </w:tcPr>
          <w:p w:rsidR="002428B1" w:rsidRPr="002428B1" w:rsidRDefault="002428B1" w:rsidP="002428B1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428B1" w:rsidRPr="002428B1" w:rsidRDefault="002428B1" w:rsidP="002428B1">
      <w:pPr>
        <w:snapToGrid w:val="0"/>
        <w:ind w:left="720"/>
        <w:rPr>
          <w:rFonts w:ascii="Arial" w:eastAsia="Arial Unicode MS" w:hAnsi="Arial" w:cs="Arial Unicode MS"/>
          <w:color w:val="000000"/>
          <w:sz w:val="24"/>
          <w:szCs w:val="24"/>
          <w:lang w:eastAsia="pl-PL"/>
        </w:rPr>
      </w:pPr>
    </w:p>
    <w:p w:rsidR="002428B1" w:rsidRPr="002428B1" w:rsidRDefault="002428B1" w:rsidP="002428B1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</w:pPr>
      <w:r w:rsidRPr="002428B1">
        <w:rPr>
          <w:rFonts w:ascii="Arial" w:eastAsia="Times New Roman" w:hAnsi="Arial" w:cs="Arial"/>
          <w:b/>
          <w:i/>
          <w:color w:val="000000"/>
          <w:sz w:val="20"/>
          <w:szCs w:val="20"/>
          <w:lang w:val="x-none" w:eastAsia="x-none"/>
        </w:rPr>
        <w:t>Przyjmuję do realizacji</w:t>
      </w:r>
      <w:r w:rsidRPr="002428B1"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  <w:t xml:space="preserve">    (data i podpisy osób prowadzących przedmiot w danym roku akademickim)</w:t>
      </w:r>
    </w:p>
    <w:p w:rsidR="002428B1" w:rsidRPr="002428B1" w:rsidRDefault="002428B1" w:rsidP="002428B1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</w:pPr>
    </w:p>
    <w:p w:rsidR="002428B1" w:rsidRPr="002428B1" w:rsidRDefault="002428B1" w:rsidP="002428B1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</w:pPr>
    </w:p>
    <w:p w:rsidR="002428B1" w:rsidRPr="002428B1" w:rsidRDefault="002428B1" w:rsidP="002428B1">
      <w:pPr>
        <w:tabs>
          <w:tab w:val="left" w:pos="655"/>
        </w:tabs>
        <w:ind w:right="20"/>
        <w:jc w:val="both"/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</w:pPr>
    </w:p>
    <w:p w:rsidR="00C810C8" w:rsidRDefault="002428B1" w:rsidP="002428B1">
      <w:r w:rsidRPr="002428B1">
        <w:rPr>
          <w:rFonts w:ascii="Arial" w:eastAsia="Arial Unicode MS" w:hAnsi="Arial" w:cs="Arial"/>
          <w:i/>
          <w:color w:val="000000"/>
          <w:sz w:val="16"/>
          <w:szCs w:val="16"/>
          <w:lang w:eastAsia="pl-PL"/>
        </w:rPr>
        <w:tab/>
      </w:r>
      <w:r w:rsidRPr="002428B1">
        <w:rPr>
          <w:rFonts w:ascii="Arial" w:eastAsia="Arial Unicode MS" w:hAnsi="Arial" w:cs="Arial"/>
          <w:i/>
          <w:color w:val="000000"/>
          <w:sz w:val="16"/>
          <w:szCs w:val="16"/>
          <w:lang w:eastAsia="pl-PL"/>
        </w:rPr>
        <w:tab/>
      </w:r>
      <w:r w:rsidRPr="002428B1">
        <w:rPr>
          <w:rFonts w:ascii="Arial" w:eastAsia="Arial Unicode MS" w:hAnsi="Arial" w:cs="Arial"/>
          <w:i/>
          <w:color w:val="000000"/>
          <w:sz w:val="16"/>
          <w:szCs w:val="16"/>
          <w:lang w:eastAsia="pl-PL"/>
        </w:rPr>
        <w:tab/>
      </w:r>
      <w:r w:rsidRPr="002428B1">
        <w:rPr>
          <w:rFonts w:ascii="Arial" w:eastAsia="Arial Unicode MS" w:hAnsi="Arial" w:cs="Arial"/>
          <w:i/>
          <w:color w:val="000000"/>
          <w:sz w:val="16"/>
          <w:szCs w:val="16"/>
          <w:lang w:eastAsia="pl-PL"/>
        </w:rPr>
        <w:tab/>
        <w:t>.....................................................................................................................................</w:t>
      </w:r>
    </w:p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4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B1"/>
    <w:rsid w:val="00005C5A"/>
    <w:rsid w:val="002428B1"/>
    <w:rsid w:val="008011F3"/>
    <w:rsid w:val="00881482"/>
    <w:rsid w:val="00C810C8"/>
    <w:rsid w:val="00CE7917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2016-11-09T10:38:00Z</dcterms:created>
  <dcterms:modified xsi:type="dcterms:W3CDTF">2016-11-09T13:07:00Z</dcterms:modified>
</cp:coreProperties>
</file>